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7047" w14:textId="63A6A0E8" w:rsidR="009D61B6" w:rsidRDefault="00463026" w:rsidP="006D2D9C">
      <w:pPr>
        <w:pStyle w:val="Title"/>
      </w:pPr>
      <w:r>
        <w:t>Documenting Trinity’s Suicide Risk Assessment</w:t>
      </w:r>
    </w:p>
    <w:p w14:paraId="65EA362D" w14:textId="34C01EE7" w:rsidR="004E2E27" w:rsidRPr="006D2D9C" w:rsidRDefault="00463026" w:rsidP="006D2D9C">
      <w:pPr>
        <w:pStyle w:val="NoSpacing"/>
        <w:rPr>
          <w:i/>
          <w:iCs/>
        </w:rPr>
      </w:pPr>
      <w:r w:rsidRPr="006D2D9C">
        <w:rPr>
          <w:i/>
          <w:iCs/>
        </w:rPr>
        <w:t>We suspect that a detailed, formal write-up is not a requirement of your job and that your documentation of suicide risk will probably end with the notes you have written on the Suicide Risk Assessment Form or the Suicide Risk Monitoring Tool. Even if you do not have to write up this type of detailed documentation as part of your job, it is valuable to know how you can translate the notes you took during an assessment and write them out in a formal assessment. The following is a sample write-up of a suicide risk assessment of Trinity, the 13-year-old from Chapter 6.</w:t>
      </w:r>
    </w:p>
    <w:p w14:paraId="496E5238" w14:textId="77777777" w:rsidR="006D2D9C" w:rsidRPr="004E2E27" w:rsidRDefault="006D2D9C" w:rsidP="006D2D9C">
      <w:pPr>
        <w:pStyle w:val="NoSpacing"/>
      </w:pPr>
    </w:p>
    <w:p w14:paraId="00DB4C03" w14:textId="77777777" w:rsidR="004E2E27" w:rsidRPr="006D2D9C" w:rsidRDefault="004E2E27" w:rsidP="004E2E27">
      <w:pPr>
        <w:pBdr>
          <w:left w:val="nil"/>
          <w:bottom w:val="nil"/>
          <w:right w:val="nil"/>
          <w:between w:val="nil"/>
        </w:pBdr>
        <w:spacing w:after="0" w:line="480" w:lineRule="auto"/>
        <w:ind w:firstLine="720"/>
        <w:rPr>
          <w:rFonts w:ascii="Garamond" w:hAnsi="Garamond"/>
          <w:color w:val="000000"/>
          <w:sz w:val="24"/>
          <w:szCs w:val="24"/>
        </w:rPr>
      </w:pPr>
      <w:r w:rsidRPr="006D2D9C">
        <w:rPr>
          <w:rFonts w:ascii="Garamond" w:hAnsi="Garamond"/>
          <w:color w:val="000000"/>
          <w:sz w:val="24"/>
          <w:szCs w:val="24"/>
        </w:rPr>
        <w:t xml:space="preserve">Trinity is a 13-year-old African American female who was referred by her teacher for concerns of suicide risk. Her teacher who was concerned about a homework assignment that Trinity submitted with a graphic description of a 13-year-old African American female cutting her wrists and dying by suicide. Two days prior, the school’s monitoring software alerted school administrators that Trinity had done an internet search about ways to die </w:t>
      </w:r>
      <w:r w:rsidRPr="006D2D9C">
        <w:rPr>
          <w:rFonts w:ascii="Garamond" w:hAnsi="Garamond"/>
          <w:i/>
          <w:iCs/>
          <w:color w:val="000000"/>
          <w:sz w:val="24"/>
          <w:szCs w:val="24"/>
        </w:rPr>
        <w:t>(summary of reason for referral)</w:t>
      </w:r>
      <w:r w:rsidRPr="006D2D9C">
        <w:rPr>
          <w:rFonts w:ascii="Garamond" w:hAnsi="Garamond"/>
          <w:color w:val="000000"/>
          <w:sz w:val="24"/>
          <w:szCs w:val="24"/>
        </w:rPr>
        <w:t xml:space="preserve">. When I spoke with Trinity, she seemed anxious and depressed </w:t>
      </w:r>
      <w:r w:rsidRPr="006D2D9C">
        <w:rPr>
          <w:rFonts w:ascii="Garamond" w:hAnsi="Garamond"/>
          <w:i/>
          <w:iCs/>
          <w:color w:val="000000"/>
          <w:sz w:val="24"/>
          <w:szCs w:val="24"/>
        </w:rPr>
        <w:t>(provide data from your observations, her statements, or any screening or assessment measures used)</w:t>
      </w:r>
      <w:r w:rsidRPr="006D2D9C">
        <w:rPr>
          <w:rFonts w:ascii="Garamond" w:hAnsi="Garamond"/>
          <w:color w:val="000000"/>
          <w:sz w:val="24"/>
          <w:szCs w:val="24"/>
        </w:rPr>
        <w:t xml:space="preserve">, was somewhat lethargic, but was able to speak clearly and logically when asked specific questions. She was oriented to person, place, and time. </w:t>
      </w:r>
      <w:r w:rsidRPr="006D2D9C">
        <w:rPr>
          <w:rFonts w:ascii="Garamond" w:hAnsi="Garamond"/>
          <w:i/>
          <w:color w:val="000000"/>
          <w:sz w:val="24"/>
          <w:szCs w:val="24"/>
        </w:rPr>
        <w:t>[Note: this summarizes the information in section 9 of the SRA Form.]</w:t>
      </w:r>
    </w:p>
    <w:p w14:paraId="77FFB0A8" w14:textId="77777777" w:rsidR="004E2E27" w:rsidRPr="006D2D9C" w:rsidRDefault="004E2E27" w:rsidP="004E2E27">
      <w:pPr>
        <w:pBdr>
          <w:top w:val="nil"/>
          <w:left w:val="nil"/>
          <w:bottom w:val="nil"/>
          <w:right w:val="nil"/>
          <w:between w:val="nil"/>
        </w:pBdr>
        <w:spacing w:after="0" w:line="480" w:lineRule="auto"/>
        <w:ind w:firstLine="720"/>
        <w:rPr>
          <w:rFonts w:ascii="Garamond" w:hAnsi="Garamond"/>
          <w:color w:val="000000"/>
          <w:sz w:val="24"/>
          <w:szCs w:val="24"/>
        </w:rPr>
      </w:pPr>
      <w:r w:rsidRPr="006D2D9C">
        <w:rPr>
          <w:rFonts w:ascii="Garamond" w:hAnsi="Garamond"/>
          <w:color w:val="000000"/>
          <w:sz w:val="24"/>
          <w:szCs w:val="24"/>
        </w:rPr>
        <w:t xml:space="preserve">I spoke with Trinity for approximately 45 minutes in my office at school. </w:t>
      </w:r>
      <w:r w:rsidRPr="006D2D9C">
        <w:rPr>
          <w:rFonts w:ascii="Garamond" w:hAnsi="Garamond"/>
          <w:i/>
          <w:color w:val="000000"/>
          <w:sz w:val="24"/>
          <w:szCs w:val="24"/>
        </w:rPr>
        <w:t>[Note: the information in this paragraph addresses information covered in SRA form sections 1 through 4.]</w:t>
      </w:r>
      <w:r w:rsidRPr="006D2D9C">
        <w:rPr>
          <w:rFonts w:ascii="Garamond" w:hAnsi="Garamond"/>
          <w:color w:val="000000"/>
          <w:sz w:val="24"/>
          <w:szCs w:val="24"/>
        </w:rPr>
        <w:t xml:space="preserve"> At the time of the assessment, Trinity reported having current and frequent suicidal ideation, which had increased over the past few weeks. Her current suicidal thoughts last about 10 minutes at a time but are not distressing and do not appear to interfere with her ability to do schoolwork. She reported thinking, “They are probably right, I should probably kill myself.” [Note: it is helpful to put the student’s exact comments in quotes] Consistent with the SRA recommendations, I asked about peer interactions online and offline. The “they” she is referring to are a group of girls she used to </w:t>
      </w:r>
      <w:r w:rsidRPr="006D2D9C">
        <w:rPr>
          <w:rFonts w:ascii="Garamond" w:hAnsi="Garamond"/>
          <w:color w:val="000000"/>
          <w:sz w:val="24"/>
          <w:szCs w:val="24"/>
        </w:rPr>
        <w:lastRenderedPageBreak/>
        <w:t>consider friends who have now become “worse than enemies.” She has been triggered by interactions online as well as the absence of interactions online (</w:t>
      </w:r>
      <w:proofErr w:type="gramStart"/>
      <w:r w:rsidRPr="006D2D9C">
        <w:rPr>
          <w:rFonts w:ascii="Garamond" w:hAnsi="Garamond"/>
          <w:color w:val="000000"/>
          <w:sz w:val="24"/>
          <w:szCs w:val="24"/>
        </w:rPr>
        <w:t>e.g.</w:t>
      </w:r>
      <w:proofErr w:type="gramEnd"/>
      <w:r w:rsidRPr="006D2D9C">
        <w:rPr>
          <w:rFonts w:ascii="Garamond" w:hAnsi="Garamond"/>
          <w:color w:val="000000"/>
          <w:sz w:val="24"/>
          <w:szCs w:val="24"/>
        </w:rPr>
        <w:t xml:space="preserve"> no one liking her Instagram post). She reported suicidal ideation primarily when she is at school, in part because she can distract herself when she’s at home. She reported having considered ways to die by suicide; taking sleeping pills and cutting her wrists while in a bathtub. She stated that the bathroom door locks, suggesting that she has thought through her plan to consider the possibility of someone interrupting her attempt. She reported having access to bathroom, pills, and knives. She acknowledges having searched suicide methods online. The school’s monitoring software alerted school administrators to one of her searches two days prior. She reported no prior attempts and was very confident that she would not attempt suicide in the future. Her reasons for living include her cousin, “I couldn’t do that [kill herself] to her,” strong family connection, “they are my rock,” and not wanting to give the girls who victimize her the pleasure of knowing they won. </w:t>
      </w:r>
    </w:p>
    <w:p w14:paraId="27290542" w14:textId="77777777"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ab/>
        <w:t xml:space="preserve">As noted on the </w:t>
      </w:r>
      <w:r w:rsidRPr="006D2D9C">
        <w:rPr>
          <w:rFonts w:ascii="Garamond" w:hAnsi="Garamond"/>
          <w:i/>
          <w:color w:val="000000"/>
          <w:sz w:val="24"/>
          <w:szCs w:val="24"/>
        </w:rPr>
        <w:t>Suicide Risk Assessment</w:t>
      </w:r>
      <w:r w:rsidRPr="006D2D9C">
        <w:rPr>
          <w:rFonts w:ascii="Garamond" w:hAnsi="Garamond"/>
          <w:color w:val="000000"/>
          <w:sz w:val="24"/>
          <w:szCs w:val="24"/>
        </w:rPr>
        <w:t xml:space="preserve">, Trinity reported the following risk factors: recent humiliation in front of peers (being called a </w:t>
      </w:r>
      <w:proofErr w:type="gramStart"/>
      <w:r w:rsidRPr="006D2D9C">
        <w:rPr>
          <w:rFonts w:ascii="Garamond" w:hAnsi="Garamond"/>
          <w:color w:val="000000"/>
          <w:sz w:val="24"/>
          <w:szCs w:val="24"/>
        </w:rPr>
        <w:t>slut</w:t>
      </w:r>
      <w:proofErr w:type="gramEnd"/>
      <w:r w:rsidRPr="006D2D9C">
        <w:rPr>
          <w:rFonts w:ascii="Garamond" w:hAnsi="Garamond"/>
          <w:color w:val="000000"/>
          <w:sz w:val="24"/>
          <w:szCs w:val="24"/>
        </w:rPr>
        <w:t xml:space="preserve"> in the lunchroom), social isolation (her former group of friends now victimizes her), and anxiety. She noted that in her previous school she had experienced harassment due to race and gender but had not yet experienced that this year in the new school. School records indicate no history of anxiety disorder or medication for anxiety. She endorsed no other risk factors. </w:t>
      </w:r>
      <w:r w:rsidRPr="006D2D9C">
        <w:rPr>
          <w:rFonts w:ascii="Garamond" w:hAnsi="Garamond"/>
          <w:i/>
          <w:color w:val="000000"/>
          <w:sz w:val="24"/>
          <w:szCs w:val="24"/>
        </w:rPr>
        <w:t>[Note: it is very important to document what was assessed but is not present, rather than not documenting it at all].</w:t>
      </w:r>
      <w:r w:rsidRPr="006D2D9C">
        <w:rPr>
          <w:rFonts w:ascii="Garamond" w:hAnsi="Garamond"/>
          <w:color w:val="000000"/>
          <w:sz w:val="24"/>
          <w:szCs w:val="24"/>
        </w:rPr>
        <w:t xml:space="preserve"> Her anxiety appears to be due to changes in her social situation. </w:t>
      </w:r>
      <w:r w:rsidRPr="006D2D9C">
        <w:rPr>
          <w:rFonts w:ascii="Garamond" w:hAnsi="Garamond"/>
          <w:i/>
          <w:color w:val="000000"/>
          <w:sz w:val="24"/>
          <w:szCs w:val="24"/>
        </w:rPr>
        <w:t>[Note: this documents the information from section 5]</w:t>
      </w:r>
      <w:r w:rsidRPr="006D2D9C">
        <w:rPr>
          <w:rFonts w:ascii="Garamond" w:hAnsi="Garamond"/>
          <w:color w:val="000000"/>
          <w:sz w:val="24"/>
          <w:szCs w:val="24"/>
        </w:rPr>
        <w:t>.</w:t>
      </w:r>
    </w:p>
    <w:p w14:paraId="6BBB8D77" w14:textId="77777777"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ab/>
        <w:t xml:space="preserve">After speaking with Trinity, it appeared that her suicide risk was higher than in recent weeks (risk state). I considered her to be at moderate risk for suicide at this point because she reported frequent suicidal ideation with limited intensity and duration. She reported some specific plans to kill herself but reported no intent. She reported relatively few risk factors and very strong reasons for </w:t>
      </w:r>
      <w:r w:rsidRPr="006D2D9C">
        <w:rPr>
          <w:rFonts w:ascii="Garamond" w:hAnsi="Garamond"/>
          <w:color w:val="000000"/>
          <w:sz w:val="24"/>
          <w:szCs w:val="24"/>
        </w:rPr>
        <w:lastRenderedPageBreak/>
        <w:t xml:space="preserve">living. </w:t>
      </w:r>
      <w:r w:rsidRPr="006D2D9C">
        <w:rPr>
          <w:rFonts w:ascii="Garamond" w:hAnsi="Garamond"/>
          <w:i/>
          <w:iCs/>
          <w:color w:val="000000"/>
          <w:sz w:val="24"/>
          <w:szCs w:val="24"/>
        </w:rPr>
        <w:t>[Note: I am “thinking aloud” in my documentation to provide transparency about why I considered her at moderate risk.]</w:t>
      </w:r>
      <w:r w:rsidRPr="006D2D9C">
        <w:rPr>
          <w:rFonts w:ascii="Garamond" w:hAnsi="Garamond"/>
          <w:color w:val="000000"/>
          <w:sz w:val="24"/>
          <w:szCs w:val="24"/>
        </w:rPr>
        <w:t xml:space="preserve"> </w:t>
      </w:r>
    </w:p>
    <w:p w14:paraId="152EFBEE" w14:textId="0E015675"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ab/>
        <w:t xml:space="preserve">I then spoke with the teacher to get information about Trinity’s peers. Her teacher confirmed that Trinity’s former friends are now victimizing her. </w:t>
      </w:r>
      <w:sdt>
        <w:sdtPr>
          <w:rPr>
            <w:rFonts w:ascii="Garamond" w:hAnsi="Garamond"/>
            <w:color w:val="000000"/>
            <w:sz w:val="24"/>
            <w:szCs w:val="24"/>
          </w:rPr>
          <w:tag w:val="goog_rdk_6"/>
          <w:id w:val="2104988042"/>
        </w:sdtPr>
        <w:sdtContent/>
      </w:sdt>
      <w:r w:rsidRPr="006D2D9C">
        <w:rPr>
          <w:rFonts w:ascii="Garamond" w:hAnsi="Garamond"/>
          <w:color w:val="000000"/>
          <w:sz w:val="24"/>
          <w:szCs w:val="24"/>
        </w:rPr>
        <w:t xml:space="preserve">We talked about the steps that the teacher is taking to reduce the amount of harassment Trinity experiences, including moving her seat and monitoring interactions in class and allowing her to eat lunch in the counseling center. When I spoke to Trinity’s mother, she reported that they had recently lost their home and were living with a friend. Mother reported that Trinity’s father returned after a being absent for three years. Mother reported that Trinity had always seemed like a quiet, possibly </w:t>
      </w:r>
      <w:proofErr w:type="gramStart"/>
      <w:r w:rsidRPr="006D2D9C">
        <w:rPr>
          <w:rFonts w:ascii="Garamond" w:hAnsi="Garamond"/>
          <w:color w:val="000000"/>
          <w:sz w:val="24"/>
          <w:szCs w:val="24"/>
        </w:rPr>
        <w:t>depressed</w:t>
      </w:r>
      <w:proofErr w:type="gramEnd"/>
      <w:r w:rsidRPr="006D2D9C">
        <w:rPr>
          <w:rFonts w:ascii="Garamond" w:hAnsi="Garamond"/>
          <w:color w:val="000000"/>
          <w:sz w:val="24"/>
          <w:szCs w:val="24"/>
        </w:rPr>
        <w:t xml:space="preserve"> or anxious youth. Trinity has prior experience with outpatient mental health services. When Trinity was 10, her mother brought her to a therapist to talk about her father leaving. At that time Trinity was not assessed for medication. Trinity’s mother stated that she was confident that Trinity could be safe at home and that she would monitor her. We agreed that it would be excessive for Trinity to sleep on the floor in her mother’s room. We agreed, however that mother would check on Trinity every two hours. </w:t>
      </w:r>
      <w:r w:rsidRPr="006D2D9C">
        <w:rPr>
          <w:rFonts w:ascii="Garamond" w:hAnsi="Garamond"/>
          <w:i/>
          <w:color w:val="000000"/>
          <w:sz w:val="24"/>
          <w:szCs w:val="24"/>
        </w:rPr>
        <w:t>[Note: this covers information from sections 7 and 8].</w:t>
      </w:r>
      <w:r w:rsidRPr="006D2D9C">
        <w:rPr>
          <w:rFonts w:ascii="Garamond" w:hAnsi="Garamond"/>
          <w:color w:val="000000"/>
          <w:sz w:val="24"/>
          <w:szCs w:val="24"/>
        </w:rPr>
        <w:t xml:space="preserve"> </w:t>
      </w:r>
    </w:p>
    <w:p w14:paraId="468389F1" w14:textId="593F0AFD" w:rsidR="004E2E27" w:rsidRPr="006D2D9C" w:rsidRDefault="004E2E27" w:rsidP="004E2E27">
      <w:pPr>
        <w:pBdr>
          <w:top w:val="nil"/>
          <w:left w:val="nil"/>
          <w:bottom w:val="nil"/>
          <w:right w:val="nil"/>
          <w:between w:val="nil"/>
        </w:pBdr>
        <w:spacing w:after="0" w:line="480" w:lineRule="auto"/>
        <w:ind w:firstLine="720"/>
        <w:rPr>
          <w:rFonts w:ascii="Garamond" w:hAnsi="Garamond"/>
          <w:color w:val="000000"/>
          <w:sz w:val="24"/>
          <w:szCs w:val="24"/>
        </w:rPr>
      </w:pPr>
      <w:r w:rsidRPr="006D2D9C">
        <w:rPr>
          <w:rFonts w:ascii="Garamond" w:hAnsi="Garamond"/>
          <w:color w:val="000000"/>
          <w:sz w:val="24"/>
          <w:szCs w:val="24"/>
        </w:rPr>
        <w:t xml:space="preserve">Assessment: After I spoke with Trinity’s teacher and parent, I consulted with the district head of counseling about the risk assessment. I noted that Trinity’s </w:t>
      </w:r>
      <w:r w:rsidRPr="006D2D9C">
        <w:rPr>
          <w:rFonts w:ascii="Garamond" w:hAnsi="Garamond"/>
          <w:i/>
          <w:iCs/>
          <w:color w:val="000000"/>
          <w:sz w:val="24"/>
          <w:szCs w:val="24"/>
        </w:rPr>
        <w:t>risk state</w:t>
      </w:r>
      <w:r w:rsidRPr="006D2D9C">
        <w:rPr>
          <w:rFonts w:ascii="Garamond" w:hAnsi="Garamond"/>
          <w:color w:val="000000"/>
          <w:sz w:val="24"/>
          <w:szCs w:val="24"/>
        </w:rPr>
        <w:t xml:space="preserve"> was higher than in previous weeks and her </w:t>
      </w:r>
      <w:r w:rsidRPr="006D2D9C">
        <w:rPr>
          <w:rFonts w:ascii="Garamond" w:hAnsi="Garamond"/>
          <w:i/>
          <w:iCs/>
          <w:color w:val="000000"/>
          <w:sz w:val="24"/>
          <w:szCs w:val="24"/>
        </w:rPr>
        <w:t>risk status</w:t>
      </w:r>
      <w:r w:rsidRPr="006D2D9C">
        <w:rPr>
          <w:rFonts w:ascii="Garamond" w:hAnsi="Garamond"/>
          <w:color w:val="000000"/>
          <w:sz w:val="24"/>
          <w:szCs w:val="24"/>
        </w:rPr>
        <w:t xml:space="preserve"> was lower than many of the kids who present for suicide assessments because of the protective factors noted above. Trinity was very confident that she would be able to keep herself from attempting suicide </w:t>
      </w:r>
      <w:r w:rsidRPr="006D2D9C">
        <w:rPr>
          <w:rFonts w:ascii="Garamond" w:hAnsi="Garamond"/>
          <w:i/>
          <w:iCs/>
          <w:color w:val="000000"/>
          <w:sz w:val="24"/>
          <w:szCs w:val="24"/>
        </w:rPr>
        <w:t>[final question in Section 2]</w:t>
      </w:r>
      <w:r w:rsidRPr="006D2D9C">
        <w:rPr>
          <w:rFonts w:ascii="Garamond" w:hAnsi="Garamond"/>
          <w:color w:val="000000"/>
          <w:sz w:val="24"/>
          <w:szCs w:val="24"/>
        </w:rPr>
        <w:t xml:space="preserve">. Because of some very strong protective factors, including her mother’s ability to provide a safe and nurturing environment </w:t>
      </w:r>
      <w:r w:rsidRPr="006D2D9C">
        <w:rPr>
          <w:rFonts w:ascii="Garamond" w:hAnsi="Garamond"/>
          <w:i/>
          <w:iCs/>
          <w:color w:val="000000"/>
          <w:sz w:val="24"/>
          <w:szCs w:val="24"/>
        </w:rPr>
        <w:t>[available resources]</w:t>
      </w:r>
      <w:r w:rsidRPr="006D2D9C">
        <w:rPr>
          <w:rFonts w:ascii="Garamond" w:hAnsi="Garamond"/>
          <w:color w:val="000000"/>
          <w:sz w:val="24"/>
          <w:szCs w:val="24"/>
        </w:rPr>
        <w:t xml:space="preserve"> and the ability to change some of the triggers including the harassment in school, we agreed that Trinity met criteria for moderate risk for suicide. We identified several points of prevention, including addressing the lethal means and peer harassment </w:t>
      </w:r>
      <w:r w:rsidRPr="006D2D9C">
        <w:rPr>
          <w:rFonts w:ascii="Garamond" w:hAnsi="Garamond"/>
          <w:i/>
          <w:iCs/>
          <w:color w:val="000000"/>
          <w:sz w:val="24"/>
          <w:szCs w:val="24"/>
        </w:rPr>
        <w:t xml:space="preserve">[foreseeable </w:t>
      </w:r>
      <w:r w:rsidRPr="006D2D9C">
        <w:rPr>
          <w:rFonts w:ascii="Garamond" w:hAnsi="Garamond"/>
          <w:i/>
          <w:iCs/>
          <w:color w:val="000000"/>
          <w:sz w:val="24"/>
          <w:szCs w:val="24"/>
        </w:rPr>
        <w:lastRenderedPageBreak/>
        <w:t>changes]</w:t>
      </w:r>
      <w:r w:rsidRPr="006D2D9C">
        <w:rPr>
          <w:rFonts w:ascii="Garamond" w:hAnsi="Garamond"/>
          <w:color w:val="000000"/>
          <w:sz w:val="24"/>
          <w:szCs w:val="24"/>
        </w:rPr>
        <w:t xml:space="preserve"> that would support her staying in the community and not going to an emergency department for further evaluation. </w:t>
      </w:r>
      <w:r w:rsidRPr="006D2D9C">
        <w:rPr>
          <w:rFonts w:ascii="Garamond" w:hAnsi="Garamond"/>
          <w:i/>
          <w:color w:val="000000"/>
          <w:sz w:val="24"/>
          <w:szCs w:val="24"/>
        </w:rPr>
        <w:t>[Note: this covers information from section 10 and 11].</w:t>
      </w:r>
    </w:p>
    <w:p w14:paraId="2D517D3C" w14:textId="1E2F4E09" w:rsidR="006D2D9C" w:rsidRPr="006D2D9C" w:rsidRDefault="004E2E27" w:rsidP="006D2D9C">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ab/>
        <w:t xml:space="preserve">Plan: We completed a safety plan (a copy is attached to these notes). I will check in with Trinity tomorrow, reassess for suicide risk, review the safety plan, and support her in practicing her coping strategies. Trinity’s teacher will continue to monitor the behaviors of Trinity’s former friends. Trinity’s mother made the phone call to set up a psychotherapy appointment for Trinity in one week. Mother states she will attend the session because she believes strongly in the value of mental health services. </w:t>
      </w:r>
      <w:r w:rsidRPr="006D2D9C">
        <w:rPr>
          <w:rFonts w:ascii="Garamond" w:hAnsi="Garamond"/>
          <w:i/>
          <w:color w:val="000000"/>
          <w:sz w:val="24"/>
          <w:szCs w:val="24"/>
        </w:rPr>
        <w:t>[Note: this covers information from section 12].</w:t>
      </w:r>
    </w:p>
    <w:p w14:paraId="6E3AD9AF" w14:textId="4898E9E3" w:rsidR="004E2E27" w:rsidRPr="006D2D9C" w:rsidRDefault="004E2E27" w:rsidP="006D2D9C">
      <w:pPr>
        <w:pBdr>
          <w:top w:val="nil"/>
          <w:left w:val="nil"/>
          <w:bottom w:val="nil"/>
          <w:right w:val="nil"/>
          <w:between w:val="nil"/>
        </w:pBdr>
        <w:spacing w:after="0" w:line="480" w:lineRule="auto"/>
        <w:rPr>
          <w:rFonts w:cstheme="minorHAnsi"/>
          <w:color w:val="000000"/>
          <w:sz w:val="24"/>
          <w:szCs w:val="24"/>
        </w:rPr>
      </w:pPr>
      <w:r w:rsidRPr="006D2D9C">
        <w:rPr>
          <w:rFonts w:cstheme="minorHAnsi"/>
          <w:color w:val="000000"/>
          <w:sz w:val="24"/>
          <w:szCs w:val="24"/>
        </w:rPr>
        <w:t xml:space="preserve">The following are generic ways to document low, moderate, and high risk for suicide: </w:t>
      </w:r>
    </w:p>
    <w:p w14:paraId="62BDF42D" w14:textId="77777777" w:rsidR="004E2E27" w:rsidRPr="006D2D9C" w:rsidRDefault="004E2E27" w:rsidP="004E2E27">
      <w:pPr>
        <w:pStyle w:val="Heading3"/>
        <w:spacing w:line="480" w:lineRule="auto"/>
        <w:rPr>
          <w:rFonts w:ascii="Garamond" w:hAnsi="Garamond"/>
        </w:rPr>
      </w:pPr>
      <w:bookmarkStart w:id="0" w:name="_heading=h.4d34og8" w:colFirst="0" w:colLast="0"/>
      <w:bookmarkEnd w:id="0"/>
      <w:r w:rsidRPr="006D2D9C">
        <w:rPr>
          <w:rFonts w:ascii="Garamond" w:hAnsi="Garamond"/>
        </w:rPr>
        <w:t xml:space="preserve">Low risk </w:t>
      </w:r>
    </w:p>
    <w:p w14:paraId="2C4D47E1" w14:textId="2252F1EE"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 xml:space="preserve">It was determined that because client was at a low or mild risk for suicide, hospitalization is not recommended. Client does not </w:t>
      </w:r>
      <w:r w:rsidR="00AD6E33" w:rsidRPr="006D2D9C">
        <w:rPr>
          <w:rFonts w:ascii="Garamond" w:hAnsi="Garamond"/>
          <w:color w:val="000000"/>
          <w:sz w:val="24"/>
          <w:szCs w:val="24"/>
        </w:rPr>
        <w:t>appear imminently</w:t>
      </w:r>
      <w:r w:rsidRPr="006D2D9C">
        <w:rPr>
          <w:rFonts w:ascii="Garamond" w:hAnsi="Garamond"/>
          <w:color w:val="000000"/>
          <w:sz w:val="24"/>
          <w:szCs w:val="24"/>
        </w:rPr>
        <w:t xml:space="preserve"> dangerous to self and appears safe from serious self-injury or suicide until the next contact with me or primary therapist for the following reasons: problems that contributed to suicide risk are being resolved; suicidal ideation and/or intent reduced by end of session; credible agreement for safety plan and no prior self-injury or suicide attempts; suicide being actively addressed by primary therapist/psychiatrist; protective factors outweigh risk factors (provide example from data section).</w:t>
      </w:r>
    </w:p>
    <w:p w14:paraId="2BCB3AF0" w14:textId="77777777" w:rsidR="004E2E27" w:rsidRPr="006D2D9C" w:rsidRDefault="004E2E27" w:rsidP="004E2E27">
      <w:pPr>
        <w:pStyle w:val="Heading3"/>
        <w:spacing w:line="480" w:lineRule="auto"/>
        <w:rPr>
          <w:rFonts w:ascii="Garamond" w:hAnsi="Garamond"/>
        </w:rPr>
      </w:pPr>
      <w:bookmarkStart w:id="1" w:name="_heading=h.2s8eyo1" w:colFirst="0" w:colLast="0"/>
      <w:bookmarkEnd w:id="1"/>
      <w:r w:rsidRPr="006D2D9C">
        <w:rPr>
          <w:rFonts w:ascii="Garamond" w:hAnsi="Garamond"/>
        </w:rPr>
        <w:t>Moderate risk</w:t>
      </w:r>
    </w:p>
    <w:p w14:paraId="2EA0C582" w14:textId="77777777"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There is some danger of serious self-injury or suicide. However, emergency interventions such as hospitalization are likely to exacerbate rather than resolve long-term risk. The following also apply: (use above list).</w:t>
      </w:r>
    </w:p>
    <w:p w14:paraId="5E668CF3" w14:textId="77777777" w:rsidR="006D2D9C" w:rsidRPr="006D2D9C" w:rsidRDefault="006D2D9C" w:rsidP="004E2E27">
      <w:pPr>
        <w:pStyle w:val="Heading3"/>
        <w:spacing w:line="480" w:lineRule="auto"/>
        <w:rPr>
          <w:rFonts w:ascii="Garamond" w:hAnsi="Garamond"/>
        </w:rPr>
      </w:pPr>
    </w:p>
    <w:p w14:paraId="68C5C82B" w14:textId="7A09A0B1" w:rsidR="004E2E27" w:rsidRPr="006D2D9C" w:rsidRDefault="004E2E27" w:rsidP="004E2E27">
      <w:pPr>
        <w:pStyle w:val="Heading3"/>
        <w:spacing w:line="480" w:lineRule="auto"/>
        <w:rPr>
          <w:rFonts w:ascii="Garamond" w:hAnsi="Garamond"/>
        </w:rPr>
      </w:pPr>
      <w:r w:rsidRPr="006D2D9C">
        <w:rPr>
          <w:rFonts w:ascii="Garamond" w:hAnsi="Garamond"/>
        </w:rPr>
        <w:t>High risk</w:t>
      </w:r>
    </w:p>
    <w:p w14:paraId="069CFF74" w14:textId="77777777" w:rsidR="004E2E27" w:rsidRPr="006D2D9C" w:rsidRDefault="004E2E27" w:rsidP="004E2E27">
      <w:pPr>
        <w:pBdr>
          <w:top w:val="nil"/>
          <w:left w:val="nil"/>
          <w:bottom w:val="nil"/>
          <w:right w:val="nil"/>
          <w:between w:val="nil"/>
        </w:pBdr>
        <w:spacing w:after="0" w:line="480" w:lineRule="auto"/>
        <w:rPr>
          <w:rFonts w:ascii="Garamond" w:hAnsi="Garamond"/>
          <w:color w:val="000000"/>
          <w:sz w:val="24"/>
          <w:szCs w:val="24"/>
        </w:rPr>
      </w:pPr>
      <w:r w:rsidRPr="006D2D9C">
        <w:rPr>
          <w:rFonts w:ascii="Garamond" w:hAnsi="Garamond"/>
          <w:color w:val="000000"/>
          <w:sz w:val="24"/>
          <w:szCs w:val="24"/>
        </w:rPr>
        <w:t xml:space="preserve">Emergency intervention (such as hospitalization) is needed to prevent imminent danger of medically serious self-injury or suicide. Therefore I: called the parent who agreed to transport the student to the ER; called child welfare after the parent refused to transport the student to the ER, and then arranged transport through the CMHP/[other] to the ER; arranged for involuntary commitment (describe process, who, when, how, </w:t>
      </w:r>
      <w:proofErr w:type="spellStart"/>
      <w:r w:rsidRPr="006D2D9C">
        <w:rPr>
          <w:rFonts w:ascii="Garamond" w:hAnsi="Garamond"/>
          <w:color w:val="000000"/>
          <w:sz w:val="24"/>
          <w:szCs w:val="24"/>
        </w:rPr>
        <w:t>etc</w:t>
      </w:r>
      <w:proofErr w:type="spellEnd"/>
      <w:r w:rsidRPr="006D2D9C">
        <w:rPr>
          <w:rFonts w:ascii="Garamond" w:hAnsi="Garamond"/>
          <w:color w:val="000000"/>
          <w:sz w:val="24"/>
          <w:szCs w:val="24"/>
        </w:rPr>
        <w:t xml:space="preserve">); called 988 for a welfare check; called </w:t>
      </w:r>
      <w:sdt>
        <w:sdtPr>
          <w:rPr>
            <w:rFonts w:ascii="Garamond" w:hAnsi="Garamond"/>
            <w:sz w:val="24"/>
            <w:szCs w:val="24"/>
          </w:rPr>
          <w:tag w:val="goog_rdk_7"/>
          <w:id w:val="287869301"/>
        </w:sdtPr>
        <w:sdtContent/>
      </w:sdt>
      <w:r w:rsidRPr="006D2D9C">
        <w:rPr>
          <w:rFonts w:ascii="Garamond" w:hAnsi="Garamond"/>
          <w:color w:val="000000"/>
          <w:sz w:val="24"/>
          <w:szCs w:val="24"/>
        </w:rPr>
        <w:t xml:space="preserve">988 for emergency medical services; hospitalized at ______________________, to be admitted by Dr. __________________________________; on _________________(date and time). Parents signed a release of information so that the hospital could communicate with school staff. </w:t>
      </w:r>
    </w:p>
    <w:p w14:paraId="14A108CD" w14:textId="77777777" w:rsidR="004E2E27" w:rsidRPr="006D2D9C" w:rsidRDefault="004E2E27" w:rsidP="00463026">
      <w:pPr>
        <w:pBdr>
          <w:top w:val="nil"/>
          <w:left w:val="nil"/>
          <w:bottom w:val="nil"/>
          <w:right w:val="nil"/>
          <w:between w:val="nil"/>
        </w:pBdr>
        <w:spacing w:after="0" w:line="480" w:lineRule="auto"/>
        <w:ind w:firstLine="720"/>
        <w:rPr>
          <w:rFonts w:ascii="Garamond" w:hAnsi="Garamond"/>
          <w:color w:val="000000"/>
        </w:rPr>
      </w:pPr>
    </w:p>
    <w:p w14:paraId="0A77BEF3" w14:textId="77777777" w:rsidR="00463026" w:rsidRDefault="00463026"/>
    <w:sectPr w:rsidR="0046302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F369" w14:textId="77777777" w:rsidR="0002708B" w:rsidRDefault="0002708B" w:rsidP="000963D9">
      <w:pPr>
        <w:spacing w:after="0" w:line="240" w:lineRule="auto"/>
      </w:pPr>
      <w:r>
        <w:separator/>
      </w:r>
    </w:p>
  </w:endnote>
  <w:endnote w:type="continuationSeparator" w:id="0">
    <w:p w14:paraId="40FBE3CF" w14:textId="77777777" w:rsidR="0002708B" w:rsidRDefault="0002708B" w:rsidP="0009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CF64" w14:textId="77777777" w:rsidR="006D2D9C" w:rsidRDefault="006D2D9C" w:rsidP="000963D9">
    <w:pPr>
      <w:pBdr>
        <w:top w:val="nil"/>
        <w:left w:val="nil"/>
        <w:bottom w:val="nil"/>
        <w:right w:val="nil"/>
        <w:between w:val="nil"/>
      </w:pBdr>
      <w:tabs>
        <w:tab w:val="center" w:pos="4320"/>
        <w:tab w:val="right" w:pos="8640"/>
      </w:tabs>
      <w:rPr>
        <w:rFonts w:ascii="Cambria" w:eastAsia="Cambria" w:hAnsi="Cambria" w:cs="Cambria"/>
        <w:color w:val="000000"/>
        <w:sz w:val="16"/>
        <w:szCs w:val="16"/>
      </w:rPr>
    </w:pPr>
  </w:p>
  <w:p w14:paraId="6504B9DA" w14:textId="03DA1FEF" w:rsidR="000963D9" w:rsidRPr="000963D9" w:rsidRDefault="000963D9" w:rsidP="000963D9">
    <w:pPr>
      <w:pBdr>
        <w:top w:val="nil"/>
        <w:left w:val="nil"/>
        <w:bottom w:val="nil"/>
        <w:right w:val="nil"/>
        <w:between w:val="nil"/>
      </w:pBdr>
      <w:tabs>
        <w:tab w:val="center" w:pos="4320"/>
        <w:tab w:val="right" w:pos="8640"/>
      </w:tabs>
      <w:rPr>
        <w:color w:val="000000"/>
      </w:rPr>
    </w:pPr>
    <w:r>
      <w:rPr>
        <w:rFonts w:ascii="Cambria" w:eastAsia="Cambria" w:hAnsi="Cambria" w:cs="Cambria"/>
        <w:color w:val="000000"/>
        <w:sz w:val="16"/>
        <w:szCs w:val="16"/>
      </w:rPr>
      <w:t xml:space="preserve">© Terri A. Erbacher, Jonathan B. Singer &amp; Scott Poland. </w:t>
    </w:r>
    <w:r>
      <w:rPr>
        <w:rFonts w:ascii="Cambria" w:eastAsia="Cambria" w:hAnsi="Cambria" w:cs="Cambria"/>
        <w:i/>
        <w:color w:val="000000"/>
        <w:sz w:val="16"/>
        <w:szCs w:val="16"/>
      </w:rPr>
      <w:t>Suicide in Schools: A Practitioner's Guide to Multi-level Prevention, Assessment, Intervention, and Postvention, 2</w:t>
    </w:r>
    <w:r>
      <w:rPr>
        <w:rFonts w:ascii="Cambria" w:eastAsia="Cambria" w:hAnsi="Cambria" w:cs="Cambria"/>
        <w:i/>
        <w:color w:val="000000"/>
        <w:sz w:val="16"/>
        <w:szCs w:val="16"/>
        <w:vertAlign w:val="superscript"/>
      </w:rPr>
      <w:t>nd</w:t>
    </w:r>
    <w:r>
      <w:rPr>
        <w:rFonts w:ascii="Cambria" w:eastAsia="Cambria" w:hAnsi="Cambria" w:cs="Cambria"/>
        <w:i/>
        <w:color w:val="000000"/>
        <w:sz w:val="16"/>
        <w:szCs w:val="16"/>
      </w:rPr>
      <w:t xml:space="preserve"> Ed. </w:t>
    </w:r>
    <w:r>
      <w:rPr>
        <w:rFonts w:ascii="Cambria" w:eastAsia="Cambria" w:hAnsi="Cambria" w:cs="Cambria"/>
        <w:color w:val="000000"/>
        <w:sz w:val="16"/>
        <w:szCs w:val="16"/>
      </w:rPr>
      <w:t>Routledge, 202</w:t>
    </w:r>
    <w:r>
      <w:rPr>
        <w:color w:val="000000"/>
        <w:sz w:val="16"/>
        <w:szCs w:val="16"/>
      </w:rPr>
      <w:t>3</w:t>
    </w:r>
    <w:r>
      <w:rPr>
        <w:rFonts w:ascii="Cambria" w:eastAsia="Cambria" w:hAnsi="Cambria" w:cs="Cambria"/>
        <w:color w:val="000000"/>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49D4" w14:textId="77777777" w:rsidR="0002708B" w:rsidRDefault="0002708B" w:rsidP="000963D9">
      <w:pPr>
        <w:spacing w:after="0" w:line="240" w:lineRule="auto"/>
      </w:pPr>
      <w:r>
        <w:separator/>
      </w:r>
    </w:p>
  </w:footnote>
  <w:footnote w:type="continuationSeparator" w:id="0">
    <w:p w14:paraId="1DB166A6" w14:textId="77777777" w:rsidR="0002708B" w:rsidRDefault="0002708B" w:rsidP="0009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0A08" w14:textId="14520997" w:rsidR="000963D9" w:rsidRDefault="000963D9">
    <w:pPr>
      <w:pStyle w:val="Header"/>
    </w:pPr>
    <w:r>
      <w:tab/>
    </w:r>
    <w:r>
      <w:tab/>
    </w:r>
    <w:r>
      <w:fldChar w:fldCharType="begin"/>
    </w:r>
    <w:r>
      <w:instrText xml:space="preserve"> PAGE   \* MERGEFORMAT </w:instrText>
    </w:r>
    <w:r>
      <w:fldChar w:fldCharType="separate"/>
    </w:r>
    <w:r>
      <w:rPr>
        <w:noProof/>
      </w:rPr>
      <w:t>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3MLSwNDIxsjA0MTJU0lEKTi0uzszPAykwrgUASbH7mSwAAAA="/>
  </w:docVars>
  <w:rsids>
    <w:rsidRoot w:val="00463026"/>
    <w:rsid w:val="0002708B"/>
    <w:rsid w:val="000963D9"/>
    <w:rsid w:val="00332F14"/>
    <w:rsid w:val="00463026"/>
    <w:rsid w:val="004E2E27"/>
    <w:rsid w:val="006D2D9C"/>
    <w:rsid w:val="009D61B6"/>
    <w:rsid w:val="00AD6E33"/>
    <w:rsid w:val="00FA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5DC0"/>
  <w15:chartTrackingRefBased/>
  <w15:docId w15:val="{FDD8C799-0337-4E17-A57C-D53D056D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D9C"/>
  </w:style>
  <w:style w:type="paragraph" w:styleId="Heading1">
    <w:name w:val="heading 1"/>
    <w:basedOn w:val="Normal"/>
    <w:next w:val="Normal"/>
    <w:link w:val="Heading1Char"/>
    <w:uiPriority w:val="9"/>
    <w:qFormat/>
    <w:rsid w:val="006D2D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6D2D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D2D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2D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6D2D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6D2D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6D2D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6D2D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6D2D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463026"/>
    <w:pPr>
      <w:spacing w:after="200"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463026"/>
    <w:rPr>
      <w:rFonts w:ascii="Calibri" w:eastAsia="Calibri" w:hAnsi="Calibri" w:cs="Calibri"/>
      <w:sz w:val="20"/>
      <w:szCs w:val="20"/>
    </w:rPr>
  </w:style>
  <w:style w:type="character" w:styleId="CommentReference">
    <w:name w:val="annotation reference"/>
    <w:basedOn w:val="DefaultParagraphFont"/>
    <w:uiPriority w:val="99"/>
    <w:semiHidden/>
    <w:unhideWhenUsed/>
    <w:rsid w:val="00463026"/>
    <w:rPr>
      <w:sz w:val="16"/>
      <w:szCs w:val="16"/>
    </w:rPr>
  </w:style>
  <w:style w:type="paragraph" w:styleId="Title">
    <w:name w:val="Title"/>
    <w:basedOn w:val="Normal"/>
    <w:next w:val="Normal"/>
    <w:link w:val="TitleChar"/>
    <w:uiPriority w:val="10"/>
    <w:qFormat/>
    <w:rsid w:val="006D2D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6D2D9C"/>
    <w:rPr>
      <w:rFonts w:asciiTheme="majorHAnsi" w:eastAsiaTheme="majorEastAsia" w:hAnsiTheme="majorHAnsi" w:cstheme="majorBidi"/>
      <w:caps/>
      <w:color w:val="44546A" w:themeColor="text2"/>
      <w:spacing w:val="-15"/>
      <w:sz w:val="72"/>
      <w:szCs w:val="72"/>
    </w:rPr>
  </w:style>
  <w:style w:type="character" w:customStyle="1" w:styleId="Heading3Char">
    <w:name w:val="Heading 3 Char"/>
    <w:basedOn w:val="DefaultParagraphFont"/>
    <w:link w:val="Heading3"/>
    <w:uiPriority w:val="9"/>
    <w:rsid w:val="006D2D9C"/>
    <w:rPr>
      <w:rFonts w:asciiTheme="majorHAnsi" w:eastAsiaTheme="majorEastAsia" w:hAnsiTheme="majorHAnsi" w:cstheme="majorBidi"/>
      <w:color w:val="2F5496" w:themeColor="accent1" w:themeShade="BF"/>
      <w:sz w:val="28"/>
      <w:szCs w:val="28"/>
    </w:rPr>
  </w:style>
  <w:style w:type="character" w:customStyle="1" w:styleId="cf01">
    <w:name w:val="cf01"/>
    <w:basedOn w:val="DefaultParagraphFont"/>
    <w:rsid w:val="004E2E27"/>
    <w:rPr>
      <w:rFonts w:ascii="Segoe UI" w:hAnsi="Segoe UI" w:cs="Segoe UI" w:hint="default"/>
      <w:sz w:val="18"/>
      <w:szCs w:val="18"/>
    </w:rPr>
  </w:style>
  <w:style w:type="paragraph" w:styleId="Header">
    <w:name w:val="header"/>
    <w:basedOn w:val="Normal"/>
    <w:link w:val="HeaderChar"/>
    <w:uiPriority w:val="99"/>
    <w:unhideWhenUsed/>
    <w:rsid w:val="00096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3D9"/>
  </w:style>
  <w:style w:type="paragraph" w:styleId="Footer">
    <w:name w:val="footer"/>
    <w:basedOn w:val="Normal"/>
    <w:link w:val="FooterChar"/>
    <w:uiPriority w:val="99"/>
    <w:unhideWhenUsed/>
    <w:rsid w:val="00096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3D9"/>
  </w:style>
  <w:style w:type="paragraph" w:styleId="NoSpacing">
    <w:name w:val="No Spacing"/>
    <w:uiPriority w:val="1"/>
    <w:qFormat/>
    <w:rsid w:val="006D2D9C"/>
    <w:pPr>
      <w:spacing w:after="0" w:line="240" w:lineRule="auto"/>
    </w:pPr>
  </w:style>
  <w:style w:type="character" w:customStyle="1" w:styleId="Heading1Char">
    <w:name w:val="Heading 1 Char"/>
    <w:basedOn w:val="DefaultParagraphFont"/>
    <w:link w:val="Heading1"/>
    <w:uiPriority w:val="9"/>
    <w:rsid w:val="006D2D9C"/>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6D2D9C"/>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6D2D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6D2D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6D2D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6D2D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6D2D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6D2D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6D2D9C"/>
    <w:pPr>
      <w:spacing w:line="240" w:lineRule="auto"/>
    </w:pPr>
    <w:rPr>
      <w:b/>
      <w:bCs/>
      <w:smallCaps/>
      <w:color w:val="44546A" w:themeColor="text2"/>
    </w:rPr>
  </w:style>
  <w:style w:type="paragraph" w:styleId="Subtitle">
    <w:name w:val="Subtitle"/>
    <w:basedOn w:val="Normal"/>
    <w:next w:val="Normal"/>
    <w:link w:val="SubtitleChar"/>
    <w:uiPriority w:val="11"/>
    <w:qFormat/>
    <w:rsid w:val="006D2D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6D2D9C"/>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6D2D9C"/>
    <w:rPr>
      <w:b/>
      <w:bCs/>
    </w:rPr>
  </w:style>
  <w:style w:type="character" w:styleId="Emphasis">
    <w:name w:val="Emphasis"/>
    <w:basedOn w:val="DefaultParagraphFont"/>
    <w:uiPriority w:val="20"/>
    <w:qFormat/>
    <w:rsid w:val="006D2D9C"/>
    <w:rPr>
      <w:i/>
      <w:iCs/>
    </w:rPr>
  </w:style>
  <w:style w:type="paragraph" w:styleId="Quote">
    <w:name w:val="Quote"/>
    <w:basedOn w:val="Normal"/>
    <w:next w:val="Normal"/>
    <w:link w:val="QuoteChar"/>
    <w:uiPriority w:val="29"/>
    <w:qFormat/>
    <w:rsid w:val="006D2D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6D2D9C"/>
    <w:rPr>
      <w:color w:val="44546A" w:themeColor="text2"/>
      <w:sz w:val="24"/>
      <w:szCs w:val="24"/>
    </w:rPr>
  </w:style>
  <w:style w:type="paragraph" w:styleId="IntenseQuote">
    <w:name w:val="Intense Quote"/>
    <w:basedOn w:val="Normal"/>
    <w:next w:val="Normal"/>
    <w:link w:val="IntenseQuoteChar"/>
    <w:uiPriority w:val="30"/>
    <w:qFormat/>
    <w:rsid w:val="006D2D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6D2D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6D2D9C"/>
    <w:rPr>
      <w:i/>
      <w:iCs/>
      <w:color w:val="595959" w:themeColor="text1" w:themeTint="A6"/>
    </w:rPr>
  </w:style>
  <w:style w:type="character" w:styleId="IntenseEmphasis">
    <w:name w:val="Intense Emphasis"/>
    <w:basedOn w:val="DefaultParagraphFont"/>
    <w:uiPriority w:val="21"/>
    <w:qFormat/>
    <w:rsid w:val="006D2D9C"/>
    <w:rPr>
      <w:b/>
      <w:bCs/>
      <w:i/>
      <w:iCs/>
    </w:rPr>
  </w:style>
  <w:style w:type="character" w:styleId="SubtleReference">
    <w:name w:val="Subtle Reference"/>
    <w:basedOn w:val="DefaultParagraphFont"/>
    <w:uiPriority w:val="31"/>
    <w:qFormat/>
    <w:rsid w:val="006D2D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6D2D9C"/>
    <w:rPr>
      <w:b/>
      <w:bCs/>
      <w:smallCaps/>
      <w:color w:val="44546A" w:themeColor="text2"/>
      <w:u w:val="single"/>
    </w:rPr>
  </w:style>
  <w:style w:type="character" w:styleId="BookTitle">
    <w:name w:val="Book Title"/>
    <w:basedOn w:val="DefaultParagraphFont"/>
    <w:uiPriority w:val="33"/>
    <w:qFormat/>
    <w:rsid w:val="006D2D9C"/>
    <w:rPr>
      <w:b/>
      <w:bCs/>
      <w:smallCaps/>
      <w:spacing w:val="10"/>
    </w:rPr>
  </w:style>
  <w:style w:type="paragraph" w:styleId="TOCHeading">
    <w:name w:val="TOC Heading"/>
    <w:basedOn w:val="Heading1"/>
    <w:next w:val="Normal"/>
    <w:uiPriority w:val="39"/>
    <w:semiHidden/>
    <w:unhideWhenUsed/>
    <w:qFormat/>
    <w:rsid w:val="006D2D9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Singer, Jonathan</dc:creator>
  <cp:keywords/>
  <dc:description/>
  <cp:lastModifiedBy>Singer, Jonathan</cp:lastModifiedBy>
  <cp:revision>5</cp:revision>
  <dcterms:created xsi:type="dcterms:W3CDTF">2022-06-27T05:38:00Z</dcterms:created>
  <dcterms:modified xsi:type="dcterms:W3CDTF">2022-10-26T02:31:00Z</dcterms:modified>
</cp:coreProperties>
</file>